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per occupazione temporanee di suolo pubblico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per occupazione temporanee di suolo pubblico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